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02FC5" w:rsidRDefault="00B02FC5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A5B3B" w:rsidRPr="00B02FC5" w:rsidRDefault="00BA5B3B" w:rsidP="000159C7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D62E4A" w:rsidRPr="00B02FC5" w:rsidRDefault="00D62E4A" w:rsidP="00B02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C5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B02FC5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B02FC5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0159C7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02FC5">
        <w:rPr>
          <w:sz w:val="28"/>
          <w:szCs w:val="28"/>
          <w:shd w:val="clear" w:color="auto" w:fill="FFFFFF"/>
        </w:rPr>
        <w:t>Приказом </w:t>
      </w:r>
      <w:hyperlink r:id="rId4" w:history="1"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Минтранса России от 26.07.2017 N 277</w:t>
        </w:r>
      </w:hyperlink>
      <w:r w:rsidRPr="00B02FC5">
        <w:rPr>
          <w:sz w:val="28"/>
          <w:szCs w:val="28"/>
          <w:shd w:val="clear" w:color="auto" w:fill="FFFFFF"/>
        </w:rPr>
        <w:t> "</w:t>
      </w:r>
      <w:hyperlink r:id="rId5" w:history="1"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О внесении изменений в приказы Министерства транспорта Российской Федерации от 21 августа 2013 г. N 273 "Об утверждении Порядка оснащения транспортных средств </w:t>
        </w:r>
        <w:proofErr w:type="spellStart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тахографами</w:t>
        </w:r>
        <w:proofErr w:type="spellEnd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" и от 13 февраля 2013 г. N 36 "Об утверждении требований к </w:t>
        </w:r>
        <w:proofErr w:type="spellStart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</w:t>
        </w:r>
        <w:proofErr w:type="spellEnd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, устанавливаемым на транспортные средства, категорий и видов транспортных средств, оснащаемых </w:t>
        </w:r>
        <w:proofErr w:type="spellStart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тахографами</w:t>
        </w:r>
        <w:proofErr w:type="spellEnd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, правил использования, обслуживания и контроля работы</w:t>
        </w:r>
        <w:proofErr w:type="gramEnd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тахографов</w:t>
        </w:r>
        <w:proofErr w:type="spellEnd"/>
        <w:r w:rsidRPr="00B02FC5">
          <w:rPr>
            <w:rStyle w:val="a4"/>
            <w:color w:val="auto"/>
            <w:spacing w:val="2"/>
            <w:sz w:val="28"/>
            <w:szCs w:val="28"/>
            <w:u w:val="none"/>
          </w:rPr>
          <w:t>, установленных на транспортные средства"</w:t>
        </w:r>
      </w:hyperlink>
      <w:r w:rsidRPr="00B02FC5">
        <w:rPr>
          <w:spacing w:val="2"/>
          <w:sz w:val="28"/>
          <w:szCs w:val="28"/>
          <w:shd w:val="clear" w:color="auto" w:fill="FFFFFF"/>
        </w:rPr>
        <w:t xml:space="preserve"> установлено, что </w:t>
      </w:r>
      <w:proofErr w:type="spellStart"/>
      <w:r w:rsidRPr="00B02FC5">
        <w:rPr>
          <w:spacing w:val="2"/>
          <w:sz w:val="28"/>
          <w:szCs w:val="28"/>
          <w:shd w:val="clear" w:color="auto" w:fill="FFFFFF"/>
        </w:rPr>
        <w:t>тахографамт</w:t>
      </w:r>
      <w:proofErr w:type="spellEnd"/>
      <w:r w:rsidRPr="00B02FC5">
        <w:rPr>
          <w:spacing w:val="2"/>
          <w:sz w:val="28"/>
          <w:szCs w:val="28"/>
          <w:shd w:val="clear" w:color="auto" w:fill="FFFFFF"/>
        </w:rPr>
        <w:t xml:space="preserve"> должны быть оснащены следующие транспортные средства: до 1 июля 2018 г. - транспортные средства категорий М</w:t>
      </w:r>
      <w:proofErr w:type="gramStart"/>
      <w:r w:rsidRPr="00B02FC5">
        <w:rPr>
          <w:spacing w:val="2"/>
          <w:sz w:val="28"/>
          <w:szCs w:val="28"/>
          <w:shd w:val="clear" w:color="auto" w:fill="FFFFFF"/>
        </w:rPr>
        <w:t>2</w:t>
      </w:r>
      <w:proofErr w:type="gramEnd"/>
      <w:r w:rsidRPr="00B02FC5">
        <w:rPr>
          <w:spacing w:val="2"/>
          <w:sz w:val="28"/>
          <w:szCs w:val="28"/>
          <w:shd w:val="clear" w:color="auto" w:fill="FFFFFF"/>
        </w:rPr>
        <w:t>, М3, осуществляющие пригородные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112; до 1 июля 2019 г. - транспортные средства категорий М</w:t>
      </w:r>
      <w:proofErr w:type="gramStart"/>
      <w:r w:rsidRPr="00B02FC5">
        <w:rPr>
          <w:spacing w:val="2"/>
          <w:sz w:val="28"/>
          <w:szCs w:val="28"/>
          <w:shd w:val="clear" w:color="auto" w:fill="FFFFFF"/>
        </w:rPr>
        <w:t>2</w:t>
      </w:r>
      <w:proofErr w:type="gramEnd"/>
      <w:r w:rsidRPr="00B02FC5">
        <w:rPr>
          <w:spacing w:val="2"/>
          <w:sz w:val="28"/>
          <w:szCs w:val="28"/>
          <w:shd w:val="clear" w:color="auto" w:fill="FFFFFF"/>
        </w:rPr>
        <w:t>, М3, осуществляющие городские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</w:t>
      </w:r>
    </w:p>
    <w:p w:rsidR="000159C7" w:rsidRDefault="000159C7" w:rsidP="000159C7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B02FC5" w:rsidRPr="00B02FC5" w:rsidRDefault="00B02FC5" w:rsidP="000159C7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D62E4A" w:rsidRPr="00B02FC5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FC5">
        <w:rPr>
          <w:sz w:val="28"/>
          <w:szCs w:val="28"/>
        </w:rPr>
        <w:t>Заместитель городского прокурора</w:t>
      </w:r>
    </w:p>
    <w:p w:rsidR="000159C7" w:rsidRPr="00B02FC5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830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FC5">
        <w:rPr>
          <w:sz w:val="28"/>
          <w:szCs w:val="28"/>
        </w:rPr>
        <w:t xml:space="preserve">советник юстиции              </w:t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  <w:t xml:space="preserve">   </w:t>
      </w:r>
      <w:r w:rsidRPr="00B02FC5">
        <w:rPr>
          <w:sz w:val="28"/>
          <w:szCs w:val="28"/>
        </w:rPr>
        <w:t xml:space="preserve"> </w:t>
      </w:r>
      <w:r w:rsidR="00D62E4A" w:rsidRPr="00B02FC5">
        <w:rPr>
          <w:sz w:val="28"/>
          <w:szCs w:val="28"/>
        </w:rPr>
        <w:t xml:space="preserve">          </w:t>
      </w:r>
      <w:r w:rsidRPr="00B02FC5">
        <w:rPr>
          <w:sz w:val="28"/>
          <w:szCs w:val="28"/>
        </w:rPr>
        <w:t xml:space="preserve">      </w:t>
      </w:r>
      <w:r w:rsidR="00D62E4A" w:rsidRPr="00B02FC5">
        <w:rPr>
          <w:sz w:val="28"/>
          <w:szCs w:val="28"/>
        </w:rPr>
        <w:t xml:space="preserve"> Н.В. </w:t>
      </w:r>
      <w:proofErr w:type="spellStart"/>
      <w:r w:rsidR="00D62E4A" w:rsidRPr="00B02FC5">
        <w:rPr>
          <w:sz w:val="28"/>
          <w:szCs w:val="28"/>
        </w:rPr>
        <w:t>Курнева</w:t>
      </w:r>
      <w:proofErr w:type="spellEnd"/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P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Pr="00FA70F2" w:rsidRDefault="00B02FC5" w:rsidP="00FA70F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FC5">
        <w:rPr>
          <w:sz w:val="20"/>
          <w:szCs w:val="20"/>
        </w:rPr>
        <w:t xml:space="preserve"> Кислая О.В.  8(81379)35008</w:t>
      </w: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2830" w:rsidRPr="000159C7" w:rsidRDefault="00D62E4A" w:rsidP="00B8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C7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0159C7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0159C7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D62E4A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0159C7">
        <w:rPr>
          <w:sz w:val="28"/>
          <w:szCs w:val="28"/>
          <w:shd w:val="clear" w:color="auto" w:fill="FFFFFF"/>
        </w:rPr>
        <w:t>В соответствии с распоряжением</w:t>
      </w:r>
      <w:hyperlink r:id="rId6" w:history="1">
        <w:r w:rsidRPr="000159C7">
          <w:rPr>
            <w:rStyle w:val="a4"/>
            <w:color w:val="auto"/>
            <w:spacing w:val="2"/>
            <w:sz w:val="28"/>
            <w:szCs w:val="28"/>
            <w:u w:val="none"/>
          </w:rPr>
          <w:t> Правительства РФ от 15.11.2017 N 2521-р</w:t>
        </w:r>
      </w:hyperlink>
      <w:r w:rsidRPr="000159C7">
        <w:rPr>
          <w:spacing w:val="2"/>
          <w:sz w:val="28"/>
          <w:szCs w:val="28"/>
          <w:shd w:val="clear" w:color="auto" w:fill="FFFFFF"/>
        </w:rPr>
        <w:t>"</w:t>
      </w:r>
      <w:hyperlink r:id="rId7" w:history="1">
        <w:r w:rsidRPr="000159C7">
          <w:rPr>
            <w:rStyle w:val="a4"/>
            <w:color w:val="auto"/>
            <w:spacing w:val="2"/>
            <w:sz w:val="28"/>
            <w:szCs w:val="28"/>
            <w:u w:val="none"/>
          </w:rPr>
          <w:t>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</w:t>
        </w:r>
      </w:hyperlink>
      <w:r w:rsidRPr="000159C7">
        <w:rPr>
          <w:spacing w:val="2"/>
          <w:sz w:val="28"/>
          <w:szCs w:val="28"/>
          <w:shd w:val="clear" w:color="auto" w:fill="FFFFFF"/>
        </w:rPr>
        <w:t xml:space="preserve">" с 1 января 2018 года на портале </w:t>
      </w:r>
      <w:proofErr w:type="spellStart"/>
      <w:r w:rsidRPr="000159C7">
        <w:rPr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0159C7">
        <w:rPr>
          <w:spacing w:val="2"/>
          <w:sz w:val="28"/>
          <w:szCs w:val="28"/>
          <w:shd w:val="clear" w:color="auto" w:fill="FFFFFF"/>
        </w:rPr>
        <w:t xml:space="preserve"> с использованием единой государственной информационной системы в сфере здравоохранения будут оказываться следующие услуги в</w:t>
      </w:r>
      <w:proofErr w:type="gramEnd"/>
      <w:r w:rsidRPr="000159C7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159C7">
        <w:rPr>
          <w:spacing w:val="2"/>
          <w:sz w:val="28"/>
          <w:szCs w:val="28"/>
          <w:shd w:val="clear" w:color="auto" w:fill="FFFFFF"/>
        </w:rPr>
        <w:t>сфере здравоохранения: записи на прием к врачу; приему заявок (запись) на вызов врача на дом; предоставлению сведений о прикреплении к медицинской организации; записи для прохождения профилактических медицинских осмотров, диспансеризации; предоставлению сведений об оказанной медицинской помощи, содержащихся в электронной медицинской карте; предоставлению сведений о полисе обязательного медицинского страхования и страховой медицинской организации;</w:t>
      </w:r>
      <w:proofErr w:type="gramEnd"/>
      <w:r w:rsidRPr="000159C7">
        <w:rPr>
          <w:spacing w:val="2"/>
          <w:sz w:val="28"/>
          <w:szCs w:val="28"/>
          <w:shd w:val="clear" w:color="auto" w:fill="FFFFFF"/>
        </w:rPr>
        <w:t xml:space="preserve"> предоставлению доступа к электронным медицинским </w:t>
      </w:r>
      <w:proofErr w:type="spellStart"/>
      <w:r w:rsidRPr="000159C7">
        <w:rPr>
          <w:spacing w:val="2"/>
          <w:sz w:val="28"/>
          <w:szCs w:val="28"/>
          <w:shd w:val="clear" w:color="auto" w:fill="FFFFFF"/>
        </w:rPr>
        <w:t>документам</w:t>
      </w:r>
      <w:proofErr w:type="gramStart"/>
      <w:r w:rsidRPr="000159C7">
        <w:rPr>
          <w:spacing w:val="2"/>
          <w:sz w:val="28"/>
          <w:szCs w:val="28"/>
          <w:shd w:val="clear" w:color="auto" w:fill="FFFFFF"/>
        </w:rPr>
        <w:t>;п</w:t>
      </w:r>
      <w:proofErr w:type="gramEnd"/>
      <w:r w:rsidRPr="000159C7">
        <w:rPr>
          <w:spacing w:val="2"/>
          <w:sz w:val="28"/>
          <w:szCs w:val="28"/>
          <w:shd w:val="clear" w:color="auto" w:fill="FFFFFF"/>
        </w:rPr>
        <w:t>редоставлению</w:t>
      </w:r>
      <w:proofErr w:type="spellEnd"/>
      <w:r w:rsidRPr="000159C7">
        <w:rPr>
          <w:spacing w:val="2"/>
          <w:sz w:val="28"/>
          <w:szCs w:val="28"/>
          <w:shd w:val="clear" w:color="auto" w:fill="FFFFFF"/>
        </w:rPr>
        <w:t xml:space="preserve"> застрахованному лицу информации о перечне оказанных ему медицинских услуг и их стоимости за указанный период времени; подаче заявления о выборе страховой медицинской организации.</w:t>
      </w:r>
    </w:p>
    <w:p w:rsidR="000159C7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0159C7" w:rsidRPr="000159C7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E4A" w:rsidRPr="000159C7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>Заместитель городского прокурора</w:t>
      </w:r>
    </w:p>
    <w:p w:rsidR="00D62E4A" w:rsidRPr="000159C7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2E4A" w:rsidRPr="000159C7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59C7">
        <w:rPr>
          <w:sz w:val="28"/>
          <w:szCs w:val="28"/>
        </w:rPr>
        <w:t xml:space="preserve">советник </w:t>
      </w:r>
      <w:r w:rsidR="00104ECC" w:rsidRPr="000159C7">
        <w:rPr>
          <w:sz w:val="28"/>
          <w:szCs w:val="28"/>
        </w:rPr>
        <w:t>юстиции</w:t>
      </w:r>
      <w:r w:rsidR="00104ECC" w:rsidRPr="000159C7">
        <w:rPr>
          <w:sz w:val="28"/>
          <w:szCs w:val="28"/>
        </w:rPr>
        <w:tab/>
      </w:r>
      <w:r w:rsidR="00104ECC" w:rsidRPr="000159C7">
        <w:rPr>
          <w:sz w:val="28"/>
          <w:szCs w:val="28"/>
        </w:rPr>
        <w:tab/>
      </w:r>
      <w:r w:rsidR="00104ECC" w:rsidRPr="000159C7">
        <w:rPr>
          <w:sz w:val="28"/>
          <w:szCs w:val="28"/>
        </w:rPr>
        <w:tab/>
      </w:r>
      <w:r w:rsidR="00104ECC" w:rsidRPr="000159C7">
        <w:rPr>
          <w:sz w:val="28"/>
          <w:szCs w:val="28"/>
        </w:rPr>
        <w:tab/>
      </w:r>
      <w:r w:rsidR="00104ECC" w:rsidRPr="000159C7">
        <w:rPr>
          <w:sz w:val="28"/>
          <w:szCs w:val="28"/>
        </w:rPr>
        <w:tab/>
        <w:t xml:space="preserve">           </w:t>
      </w:r>
      <w:r w:rsidRPr="000159C7">
        <w:rPr>
          <w:sz w:val="28"/>
          <w:szCs w:val="28"/>
        </w:rPr>
        <w:tab/>
        <w:t xml:space="preserve">       Н.В. </w:t>
      </w:r>
      <w:proofErr w:type="spellStart"/>
      <w:r w:rsidRPr="000159C7">
        <w:rPr>
          <w:sz w:val="28"/>
          <w:szCs w:val="28"/>
        </w:rPr>
        <w:t>Курнева</w:t>
      </w:r>
      <w:proofErr w:type="spellEnd"/>
    </w:p>
    <w:p w:rsidR="00D62E4A" w:rsidRPr="000159C7" w:rsidRDefault="00D62E4A" w:rsidP="00B818C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B02FC5" w:rsidRDefault="00B02FC5" w:rsidP="00B02FC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159C7" w:rsidRPr="00B02FC5" w:rsidRDefault="00B02FC5" w:rsidP="00B02FC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02FC5">
        <w:rPr>
          <w:rFonts w:ascii="Times New Roman" w:hAnsi="Times New Roman" w:cs="Times New Roman"/>
          <w:sz w:val="20"/>
          <w:szCs w:val="20"/>
        </w:rPr>
        <w:t>Кислая О.В.  8(81379)35008</w:t>
      </w: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E4A" w:rsidRPr="000159C7" w:rsidRDefault="00D62E4A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015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015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D62E4A" w:rsidRPr="000159C7" w:rsidRDefault="000159C7" w:rsidP="00CD29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159C7">
        <w:rPr>
          <w:color w:val="000000"/>
          <w:sz w:val="28"/>
          <w:szCs w:val="28"/>
          <w:shd w:val="clear" w:color="auto" w:fill="FFFFFF"/>
        </w:rPr>
        <w:t xml:space="preserve">С 1 октября 2017 года вступило в силу постановление Правительства Российской Федерации от 28 июня 2017 года №762 «О внесении изменений в некоторые акты Правительства Российской Федерации». В соответствии с указанными изменениями плановые проверки теперь можно проводить только по вопросам, включенным в проверочные листы. Данная обязанность возложена на должностных лиц при осуществлении отдельных видов государственного контроля (надзора) в сфере охраны окружающей среды (государственном надзоре за геологическим изучением, рациональным использованием и охраной недр; государственном надзоре в области охраны и </w:t>
      </w:r>
      <w:proofErr w:type="gramStart"/>
      <w:r w:rsidRPr="000159C7">
        <w:rPr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0159C7"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федерального значения; федеральном государственном надзоре в области охраны атмосферного воздуха; федеральном государственном надзоре в области использования и охраны водных объектов; федеральном государственном экологическом </w:t>
      </w:r>
      <w:proofErr w:type="gramStart"/>
      <w:r w:rsidRPr="000159C7">
        <w:rPr>
          <w:color w:val="000000"/>
          <w:sz w:val="28"/>
          <w:szCs w:val="28"/>
          <w:shd w:val="clear" w:color="auto" w:fill="FFFFFF"/>
        </w:rPr>
        <w:t>надзоре</w:t>
      </w:r>
      <w:proofErr w:type="gramEnd"/>
      <w:r w:rsidRPr="000159C7">
        <w:rPr>
          <w:color w:val="000000"/>
          <w:sz w:val="28"/>
          <w:szCs w:val="28"/>
          <w:shd w:val="clear" w:color="auto" w:fill="FFFFFF"/>
        </w:rPr>
        <w:t>; государственном земельном надзоре). </w:t>
      </w:r>
      <w:proofErr w:type="gramStart"/>
      <w:r w:rsidRPr="000159C7">
        <w:rPr>
          <w:color w:val="000000"/>
          <w:sz w:val="28"/>
          <w:szCs w:val="28"/>
          <w:shd w:val="clear" w:color="auto" w:fill="FFFFFF"/>
        </w:rPr>
        <w:t>Проверочные листы должны содержать вопросы, затрагивающие предъявляемые к хозяйствующим субъектам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  <w:proofErr w:type="gramEnd"/>
      <w:r w:rsidRPr="000159C7">
        <w:rPr>
          <w:color w:val="000000"/>
          <w:sz w:val="28"/>
          <w:szCs w:val="28"/>
          <w:shd w:val="clear" w:color="auto" w:fill="FFFFFF"/>
        </w:rPr>
        <w:t> Исключение составляют плановые проверки в отношении объектов, отнесенных к I категории в соответствии с критериями отнесения объектов, оказывающих негативное воздействие на окружающую среду, для которых данные требования будут применяться с 1 июля 2018 года.</w:t>
      </w:r>
    </w:p>
    <w:p w:rsidR="000159C7" w:rsidRPr="000159C7" w:rsidRDefault="000159C7" w:rsidP="00CD2923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Pr="000159C7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0159C7">
        <w:rPr>
          <w:color w:val="2D2D2D"/>
          <w:sz w:val="28"/>
          <w:szCs w:val="28"/>
        </w:rPr>
        <w:t>Заместитель городского прокурора</w:t>
      </w:r>
    </w:p>
    <w:p w:rsidR="00D62E4A" w:rsidRPr="000159C7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0159C7">
        <w:rPr>
          <w:color w:val="2D2D2D"/>
          <w:sz w:val="28"/>
          <w:szCs w:val="28"/>
        </w:rPr>
        <w:t>советник юстиции</w:t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</w:r>
      <w:r w:rsidR="000159C7">
        <w:rPr>
          <w:color w:val="2D2D2D"/>
          <w:sz w:val="28"/>
          <w:szCs w:val="28"/>
        </w:rPr>
        <w:t xml:space="preserve">     </w:t>
      </w:r>
      <w:r w:rsidRPr="000159C7">
        <w:rPr>
          <w:color w:val="2D2D2D"/>
          <w:sz w:val="28"/>
          <w:szCs w:val="28"/>
        </w:rPr>
        <w:tab/>
        <w:t xml:space="preserve">            </w:t>
      </w:r>
      <w:r w:rsidR="000159C7">
        <w:rPr>
          <w:color w:val="2D2D2D"/>
          <w:sz w:val="28"/>
          <w:szCs w:val="28"/>
        </w:rPr>
        <w:t xml:space="preserve">       </w:t>
      </w:r>
      <w:r w:rsidRPr="000159C7">
        <w:rPr>
          <w:color w:val="2D2D2D"/>
          <w:sz w:val="28"/>
          <w:szCs w:val="28"/>
        </w:rPr>
        <w:t xml:space="preserve"> Н.В. </w:t>
      </w:r>
      <w:proofErr w:type="spellStart"/>
      <w:r w:rsidRPr="000159C7">
        <w:rPr>
          <w:color w:val="2D2D2D"/>
          <w:sz w:val="28"/>
          <w:szCs w:val="28"/>
        </w:rPr>
        <w:t>Курнева</w:t>
      </w:r>
      <w:proofErr w:type="spellEnd"/>
    </w:p>
    <w:p w:rsidR="00B02FC5" w:rsidRPr="000159C7" w:rsidRDefault="00B02FC5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159C7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FC5">
        <w:rPr>
          <w:sz w:val="20"/>
          <w:szCs w:val="20"/>
        </w:rPr>
        <w:t xml:space="preserve"> Кислая О.В.  8(81379)</w:t>
      </w:r>
      <w:r>
        <w:rPr>
          <w:sz w:val="20"/>
          <w:szCs w:val="20"/>
        </w:rPr>
        <w:t>35008</w:t>
      </w:r>
    </w:p>
    <w:p w:rsidR="000159C7" w:rsidRDefault="000159C7" w:rsidP="00B02FC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02FC5" w:rsidRDefault="00B02FC5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A5B3B" w:rsidRPr="00B818C4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B02FC5" w:rsidRPr="000159C7" w:rsidRDefault="00B02FC5" w:rsidP="00B02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015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015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D62E4A" w:rsidRPr="000159C7" w:rsidRDefault="000159C7" w:rsidP="00B02F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0159C7">
        <w:rPr>
          <w:color w:val="000000"/>
          <w:sz w:val="28"/>
          <w:szCs w:val="28"/>
          <w:shd w:val="clear" w:color="auto" w:fill="FFFFFF"/>
        </w:rPr>
        <w:t>01 января 2018 года вступают в силу изменения, внесенные в статью 45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устанавливающие требования к банковским гарантиям, предъявляемым в качестве обеспечения заявок и исполнения контрактов. С нового года будут приниматься только банковские гарантии, соответствующие требованиям, установленным Правительством Российской Федерации (к размеру собственных средств (капитала) и уровню кредитного рейтинга банка). Перечень банков, соответствующих установленным требованиям, подлежит размещению на официальном сайте Министерства финансов Российской Федерации. </w:t>
      </w:r>
      <w:proofErr w:type="gramStart"/>
      <w:r w:rsidRPr="000159C7">
        <w:rPr>
          <w:color w:val="000000"/>
          <w:sz w:val="28"/>
          <w:szCs w:val="28"/>
          <w:shd w:val="clear" w:color="auto" w:fill="FFFFFF"/>
        </w:rPr>
        <w:t>Включение и исключение банков из перечня будет осуществляться названным министерством на основании соответствующих сведений Центрального Банка, направляемых последним в течение 5 дней со дня выявления обстоятельств, свидетельствующих о соответствии банка, не включенного в перечень, установленным требованиям либо о несоответствии банка, включенного в перечень.</w:t>
      </w:r>
      <w:proofErr w:type="gramEnd"/>
      <w:r w:rsidRPr="000159C7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0159C7">
        <w:rPr>
          <w:color w:val="000000"/>
          <w:sz w:val="28"/>
          <w:szCs w:val="28"/>
          <w:shd w:val="clear" w:color="auto" w:fill="FFFFFF"/>
        </w:rPr>
        <w:t>Кроме того, внесены изменения в постановление Правительства Российской Федерации от 23 января 2015 года №36 «О порядке и сроках ввода в эксплуатацию единой информационной системы в сфере закупок», предусматривающие перенос срока обеспечения возможности подачи через такую систему заявок на участие в определении поставщика (подрядчика, исполнителя) и окончательных предложений с 01 января 2017 года на 01 января 2018 года.</w:t>
      </w:r>
      <w:proofErr w:type="gramEnd"/>
    </w:p>
    <w:p w:rsidR="00B02FC5" w:rsidRDefault="00B02FC5" w:rsidP="00D62E4A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B02FC5" w:rsidRDefault="00B02FC5" w:rsidP="00D62E4A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D62E4A" w:rsidRPr="000159C7" w:rsidRDefault="00D62E4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0159C7">
        <w:rPr>
          <w:color w:val="2D2D2D"/>
          <w:sz w:val="28"/>
          <w:szCs w:val="28"/>
        </w:rPr>
        <w:t>Заместитель городского прокурора</w:t>
      </w:r>
    </w:p>
    <w:p w:rsidR="00D62E4A" w:rsidRPr="000159C7" w:rsidRDefault="00D62E4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210AD8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советник юстиции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 xml:space="preserve">                </w:t>
      </w:r>
      <w:r w:rsidR="00D62E4A" w:rsidRPr="000159C7">
        <w:rPr>
          <w:color w:val="2D2D2D"/>
          <w:sz w:val="28"/>
          <w:szCs w:val="28"/>
        </w:rPr>
        <w:tab/>
      </w:r>
      <w:r w:rsidR="00D62E4A" w:rsidRPr="000159C7">
        <w:rPr>
          <w:color w:val="2D2D2D"/>
          <w:sz w:val="28"/>
          <w:szCs w:val="28"/>
        </w:rPr>
        <w:tab/>
      </w:r>
      <w:r w:rsidR="00D62E4A" w:rsidRPr="000159C7">
        <w:rPr>
          <w:color w:val="2D2D2D"/>
          <w:sz w:val="28"/>
          <w:szCs w:val="28"/>
        </w:rPr>
        <w:tab/>
        <w:t xml:space="preserve">     </w:t>
      </w:r>
      <w:r>
        <w:rPr>
          <w:color w:val="2D2D2D"/>
          <w:sz w:val="28"/>
          <w:szCs w:val="28"/>
        </w:rPr>
        <w:t xml:space="preserve">      </w:t>
      </w:r>
      <w:r w:rsidR="00D62E4A" w:rsidRPr="000159C7">
        <w:rPr>
          <w:color w:val="2D2D2D"/>
          <w:sz w:val="28"/>
          <w:szCs w:val="28"/>
        </w:rPr>
        <w:t xml:space="preserve">          Н.В. </w:t>
      </w:r>
      <w:proofErr w:type="spellStart"/>
      <w:r w:rsidR="00D62E4A" w:rsidRPr="000159C7">
        <w:rPr>
          <w:color w:val="2D2D2D"/>
          <w:sz w:val="28"/>
          <w:szCs w:val="28"/>
        </w:rPr>
        <w:t>Курнева</w:t>
      </w:r>
      <w:proofErr w:type="spellEnd"/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FC5">
        <w:rPr>
          <w:sz w:val="20"/>
          <w:szCs w:val="20"/>
        </w:rPr>
        <w:t xml:space="preserve"> Кислая О.В.  8(81379)35008</w:t>
      </w: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B3B" w:rsidRDefault="00BA5B3B" w:rsidP="00BA5B3B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B02FC5">
        <w:rPr>
          <w:color w:val="0D0D0D"/>
          <w:sz w:val="28"/>
          <w:szCs w:val="28"/>
          <w:shd w:val="clear" w:color="auto" w:fill="FFFFFF"/>
        </w:rPr>
        <w:t>Федеральным законом от 29 июля 2017 №225-ФЗ «О внесении изменений в Федеральный закон «О водоснабжении и водоотведении» и отдельные законодательные акты Российской Федерации» вводится система нормирования сточных вод, сбрасываемых в водные объекты, на основе технологических нормативов в отношении организаций, осуществляющих водоотведение. </w:t>
      </w:r>
      <w:proofErr w:type="gramStart"/>
      <w:r w:rsidRPr="00B02FC5">
        <w:rPr>
          <w:color w:val="0D0D0D"/>
          <w:sz w:val="28"/>
          <w:szCs w:val="28"/>
          <w:shd w:val="clear" w:color="auto" w:fill="FFFFFF"/>
        </w:rPr>
        <w:t>В соответствии с принятыми изменениями, разграничивается ответственность организаций водопроводно-канализационного хозяйства и их абонентов по очистке сточных вод, вводятся требования к составу сточных вод, сбрасываемых абонентами (за исключением жилых и многоквартирных домов).</w:t>
      </w:r>
      <w:proofErr w:type="gramEnd"/>
      <w:r w:rsidRPr="00B02FC5">
        <w:rPr>
          <w:color w:val="0D0D0D"/>
          <w:sz w:val="28"/>
          <w:szCs w:val="28"/>
          <w:shd w:val="clear" w:color="auto" w:fill="FFFFFF"/>
        </w:rPr>
        <w:t> </w:t>
      </w:r>
      <w:proofErr w:type="gramStart"/>
      <w:r w:rsidRPr="00B02FC5">
        <w:rPr>
          <w:color w:val="0D0D0D"/>
          <w:sz w:val="28"/>
          <w:szCs w:val="28"/>
          <w:shd w:val="clear" w:color="auto" w:fill="FFFFFF"/>
        </w:rPr>
        <w:t>Уточняется порядок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округов, при сбросе загрязняющих веществ, не относящихся к веществам,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округов.</w:t>
      </w:r>
      <w:proofErr w:type="gramEnd"/>
      <w:r w:rsidRPr="00B02FC5">
        <w:rPr>
          <w:color w:val="0D0D0D"/>
          <w:sz w:val="28"/>
          <w:szCs w:val="28"/>
          <w:shd w:val="clear" w:color="auto" w:fill="FFFFFF"/>
        </w:rPr>
        <w:t> Внесенными изменениями определен порядок установления нормативов допустимого воздействия на окружающую среду и особенности возмещения вреда окружающей среде для организаций, эксплуатирующих централизованные системы водоотведения поседений или городских округов. Изменения вступают в силу с 1 сентября 2019 года.</w:t>
      </w: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02FC5">
        <w:rPr>
          <w:color w:val="2D2D2D"/>
          <w:sz w:val="28"/>
          <w:szCs w:val="28"/>
        </w:rPr>
        <w:t>Заместитель городского прокурора</w:t>
      </w:r>
    </w:p>
    <w:p w:rsidR="00B02FC5" w:rsidRPr="000159C7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советник юстиции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 xml:space="preserve">                </w:t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</w:r>
      <w:r w:rsidRPr="000159C7">
        <w:rPr>
          <w:color w:val="2D2D2D"/>
          <w:sz w:val="28"/>
          <w:szCs w:val="28"/>
        </w:rPr>
        <w:tab/>
        <w:t xml:space="preserve">     </w:t>
      </w:r>
      <w:r>
        <w:rPr>
          <w:color w:val="2D2D2D"/>
          <w:sz w:val="28"/>
          <w:szCs w:val="28"/>
        </w:rPr>
        <w:t xml:space="preserve">      </w:t>
      </w:r>
      <w:r w:rsidRPr="000159C7">
        <w:rPr>
          <w:color w:val="2D2D2D"/>
          <w:sz w:val="28"/>
          <w:szCs w:val="28"/>
        </w:rPr>
        <w:t xml:space="preserve">          Н.В. </w:t>
      </w:r>
      <w:proofErr w:type="spellStart"/>
      <w:r w:rsidRPr="000159C7">
        <w:rPr>
          <w:color w:val="2D2D2D"/>
          <w:sz w:val="28"/>
          <w:szCs w:val="28"/>
        </w:rPr>
        <w:t>Курнева</w:t>
      </w:r>
      <w:proofErr w:type="spellEnd"/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Pr="00BA5B3B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FC5">
        <w:rPr>
          <w:sz w:val="20"/>
          <w:szCs w:val="20"/>
        </w:rPr>
        <w:t xml:space="preserve"> Кислая О.В.  8(81379)35008</w:t>
      </w:r>
    </w:p>
    <w:sectPr w:rsidR="00B02FC5" w:rsidRPr="00BA5B3B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30"/>
    <w:rsid w:val="000159C7"/>
    <w:rsid w:val="00104ECC"/>
    <w:rsid w:val="00140422"/>
    <w:rsid w:val="00210AD8"/>
    <w:rsid w:val="007173D5"/>
    <w:rsid w:val="00802830"/>
    <w:rsid w:val="00A057E0"/>
    <w:rsid w:val="00B02FC5"/>
    <w:rsid w:val="00B06AC6"/>
    <w:rsid w:val="00B818C4"/>
    <w:rsid w:val="00BA5B3B"/>
    <w:rsid w:val="00C61A63"/>
    <w:rsid w:val="00CA5948"/>
    <w:rsid w:val="00CD2923"/>
    <w:rsid w:val="00D62E4A"/>
    <w:rsid w:val="00EC3BFD"/>
    <w:rsid w:val="00FA70F2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0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003/" TargetMode="External"/><Relationship Id="rId5" Type="http://schemas.openxmlformats.org/officeDocument/2006/relationships/hyperlink" Target="http://www.consultant.ru/document/cons_doc_LAW_282372/" TargetMode="External"/><Relationship Id="rId4" Type="http://schemas.openxmlformats.org/officeDocument/2006/relationships/hyperlink" Target="http://www.consultant.ru/document/cons_doc_LAW_282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2017-11-21T18:09:00Z</cp:lastPrinted>
  <dcterms:created xsi:type="dcterms:W3CDTF">2017-11-21T18:11:00Z</dcterms:created>
  <dcterms:modified xsi:type="dcterms:W3CDTF">2017-11-21T18:11:00Z</dcterms:modified>
</cp:coreProperties>
</file>